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4EE4F" w14:textId="470FE637" w:rsidR="00F75294" w:rsidRPr="00FF6C50" w:rsidRDefault="00580C1D" w:rsidP="00CC6B1A">
      <w:pPr>
        <w:snapToGrid w:val="0"/>
        <w:spacing w:after="120"/>
        <w:jc w:val="both"/>
        <w:rPr>
          <w:rFonts w:ascii="Arial" w:hAnsi="Arial" w:cs="Arial"/>
        </w:rPr>
      </w:pPr>
      <w:r>
        <w:rPr>
          <w:noProof/>
        </w:rPr>
        <mc:AlternateContent>
          <mc:Choice Requires="wps">
            <w:drawing>
              <wp:anchor distT="0" distB="0" distL="114300" distR="114300" simplePos="0" relativeHeight="251659264" behindDoc="1" locked="0" layoutInCell="1" allowOverlap="1" wp14:anchorId="4D076F1B" wp14:editId="7FDB778D">
                <wp:simplePos x="0" y="0"/>
                <wp:positionH relativeFrom="margin">
                  <wp:posOffset>3922643</wp:posOffset>
                </wp:positionH>
                <wp:positionV relativeFrom="margin">
                  <wp:posOffset>-779780</wp:posOffset>
                </wp:positionV>
                <wp:extent cx="2552700" cy="1295400"/>
                <wp:effectExtent l="0" t="0" r="0" b="0"/>
                <wp:wrapSquare wrapText="bothSides"/>
                <wp:docPr id="993520952"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2700" cy="1295400"/>
                        </a:xfrm>
                        <a:prstGeom prst="rect">
                          <a:avLst/>
                        </a:prstGeom>
                        <a:noFill/>
                        <a:ln>
                          <a:noFill/>
                        </a:ln>
                      </wps:spPr>
                      <wps:txbx>
                        <w:txbxContent>
                          <w:p w14:paraId="332D2519" w14:textId="77777777" w:rsidR="00580C1D" w:rsidRPr="002F6C24" w:rsidRDefault="00580C1D" w:rsidP="00580C1D">
                            <w:pPr>
                              <w:snapToGrid w:val="0"/>
                              <w:spacing w:line="240" w:lineRule="atLeast"/>
                              <w:ind w:left="2" w:hanging="4"/>
                              <w:rPr>
                                <w:rFonts w:ascii="Arial" w:hAnsi="Arial" w:cs="Arial"/>
                                <w:bCs/>
                                <w:color w:val="000000"/>
                                <w:sz w:val="44"/>
                                <w:szCs w:val="44"/>
                              </w:rPr>
                            </w:pPr>
                            <w:proofErr w:type="gramStart"/>
                            <w:r w:rsidRPr="002F6C24">
                              <w:rPr>
                                <w:rFonts w:ascii="Arial" w:hAnsi="Arial" w:cs="Arial"/>
                                <w:bCs/>
                                <w:color w:val="000000"/>
                                <w:sz w:val="44"/>
                                <w:szCs w:val="44"/>
                              </w:rPr>
                              <w:t>basın</w:t>
                            </w:r>
                            <w:proofErr w:type="gramEnd"/>
                            <w:r w:rsidRPr="002F6C24">
                              <w:rPr>
                                <w:rFonts w:ascii="Arial" w:hAnsi="Arial" w:cs="Arial"/>
                                <w:bCs/>
                                <w:color w:val="000000"/>
                                <w:sz w:val="44"/>
                                <w:szCs w:val="44"/>
                              </w:rPr>
                              <w:t xml:space="preserve"> bülteni</w:t>
                            </w:r>
                          </w:p>
                          <w:p w14:paraId="65F504C0" w14:textId="77777777" w:rsidR="00580C1D" w:rsidRPr="002F6C24" w:rsidRDefault="00580C1D" w:rsidP="00580C1D">
                            <w:pPr>
                              <w:tabs>
                                <w:tab w:val="left" w:pos="284"/>
                              </w:tabs>
                              <w:snapToGrid w:val="0"/>
                              <w:spacing w:line="240" w:lineRule="atLeast"/>
                              <w:ind w:hanging="2"/>
                              <w:rPr>
                                <w:rFonts w:ascii="Arial" w:hAnsi="Arial" w:cs="Arial"/>
                                <w:b/>
                                <w:bCs/>
                                <w:color w:val="000000"/>
                                <w:sz w:val="20"/>
                                <w:szCs w:val="20"/>
                              </w:rPr>
                            </w:pPr>
                            <w:r w:rsidRPr="002F6C24">
                              <w:rPr>
                                <w:rFonts w:ascii="Arial" w:hAnsi="Arial" w:cs="Arial"/>
                                <w:b/>
                                <w:bCs/>
                                <w:color w:val="000000"/>
                                <w:sz w:val="20"/>
                                <w:szCs w:val="20"/>
                              </w:rPr>
                              <w:t>Bilgi için:</w:t>
                            </w:r>
                          </w:p>
                          <w:p w14:paraId="03C428D6" w14:textId="77777777" w:rsidR="00580C1D" w:rsidRPr="002F6C24" w:rsidRDefault="00580C1D" w:rsidP="00580C1D">
                            <w:pPr>
                              <w:tabs>
                                <w:tab w:val="left" w:pos="284"/>
                              </w:tabs>
                              <w:snapToGrid w:val="0"/>
                              <w:spacing w:line="240" w:lineRule="atLeast"/>
                              <w:ind w:hanging="2"/>
                              <w:rPr>
                                <w:rFonts w:ascii="Arial" w:hAnsi="Arial" w:cs="Arial"/>
                                <w:noProof/>
                                <w:color w:val="000000"/>
                                <w:sz w:val="16"/>
                                <w:szCs w:val="16"/>
                              </w:rPr>
                            </w:pPr>
                            <w:r w:rsidRPr="002F6C24">
                              <w:rPr>
                                <w:rFonts w:ascii="Arial" w:hAnsi="Arial" w:cs="Arial"/>
                                <w:noProof/>
                                <w:color w:val="000000"/>
                                <w:sz w:val="16"/>
                                <w:szCs w:val="16"/>
                              </w:rPr>
                              <w:t>TIME Public Relations</w:t>
                            </w:r>
                          </w:p>
                          <w:p w14:paraId="175F44E7" w14:textId="77777777" w:rsidR="00580C1D" w:rsidRPr="002F6C24" w:rsidRDefault="00580C1D" w:rsidP="00580C1D">
                            <w:pPr>
                              <w:tabs>
                                <w:tab w:val="left" w:pos="284"/>
                              </w:tabs>
                              <w:snapToGrid w:val="0"/>
                              <w:spacing w:line="240" w:lineRule="atLeast"/>
                              <w:ind w:hanging="2"/>
                              <w:rPr>
                                <w:rFonts w:ascii="Arial" w:hAnsi="Arial" w:cs="Arial"/>
                                <w:noProof/>
                                <w:color w:val="000000"/>
                                <w:sz w:val="16"/>
                                <w:szCs w:val="16"/>
                              </w:rPr>
                            </w:pPr>
                            <w:r w:rsidRPr="002F6C24">
                              <w:rPr>
                                <w:rFonts w:ascii="Arial" w:hAnsi="Arial" w:cs="Arial"/>
                                <w:noProof/>
                                <w:color w:val="000000"/>
                                <w:sz w:val="16"/>
                                <w:szCs w:val="16"/>
                              </w:rPr>
                              <w:t xml:space="preserve">Melike Çalışkan </w:t>
                            </w:r>
                          </w:p>
                          <w:p w14:paraId="3CE31D5F" w14:textId="4D1F52B9" w:rsidR="00580C1D" w:rsidRPr="002F6C24" w:rsidRDefault="00580C1D" w:rsidP="00580C1D">
                            <w:pPr>
                              <w:tabs>
                                <w:tab w:val="left" w:pos="284"/>
                              </w:tabs>
                              <w:snapToGrid w:val="0"/>
                              <w:spacing w:line="240" w:lineRule="atLeast"/>
                              <w:ind w:hanging="2"/>
                              <w:rPr>
                                <w:rFonts w:ascii="Arial" w:hAnsi="Arial" w:cs="Arial"/>
                                <w:noProof/>
                                <w:color w:val="000000"/>
                                <w:sz w:val="16"/>
                                <w:szCs w:val="16"/>
                              </w:rPr>
                            </w:pPr>
                            <w:hyperlink r:id="rId6" w:history="1">
                              <w:r w:rsidRPr="002F6C24">
                                <w:rPr>
                                  <w:rStyle w:val="Kpr"/>
                                  <w:rFonts w:cs="Arial"/>
                                  <w:noProof/>
                                  <w:color w:val="000000"/>
                                  <w:sz w:val="16"/>
                                  <w:szCs w:val="16"/>
                                </w:rPr>
                                <w:t>melikec@timepr.com</w:t>
                              </w:r>
                            </w:hyperlink>
                            <w:r w:rsidRPr="002F6C24">
                              <w:rPr>
                                <w:rFonts w:ascii="Arial" w:hAnsi="Arial" w:cs="Arial"/>
                                <w:noProof/>
                                <w:color w:val="000000"/>
                                <w:sz w:val="16"/>
                                <w:szCs w:val="16"/>
                              </w:rPr>
                              <w:t xml:space="preserve"> </w:t>
                            </w:r>
                          </w:p>
                          <w:p w14:paraId="6FEA9BFA" w14:textId="77777777" w:rsidR="00580C1D" w:rsidRPr="002F6C24" w:rsidRDefault="00580C1D" w:rsidP="00580C1D">
                            <w:pPr>
                              <w:tabs>
                                <w:tab w:val="left" w:pos="284"/>
                              </w:tabs>
                              <w:snapToGrid w:val="0"/>
                              <w:spacing w:line="240" w:lineRule="atLeast"/>
                              <w:ind w:hanging="2"/>
                              <w:rPr>
                                <w:rFonts w:ascii="Arial" w:hAnsi="Arial" w:cs="Arial"/>
                                <w:b/>
                                <w:bCs/>
                                <w:color w:val="000000"/>
                                <w:sz w:val="16"/>
                                <w:szCs w:val="16"/>
                              </w:rPr>
                            </w:pPr>
                            <w:r w:rsidRPr="002F6C24">
                              <w:rPr>
                                <w:rFonts w:ascii="Arial" w:hAnsi="Arial" w:cs="Arial"/>
                                <w:noProof/>
                                <w:color w:val="000000"/>
                                <w:sz w:val="16"/>
                                <w:szCs w:val="16"/>
                              </w:rPr>
                              <w:t>Tel: 0 (216) 418 39 44 (pbx)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76F1B" id="_x0000_t202" coordsize="21600,21600" o:spt="202" path="m,l,21600r21600,l21600,xe">
                <v:stroke joinstyle="miter"/>
                <v:path gradientshapeok="t" o:connecttype="rect"/>
              </v:shapetype>
              <v:shape id="Metin Kutusu 1" o:spid="_x0000_s1026" type="#_x0000_t202" style="position:absolute;left:0;text-align:left;margin-left:308.85pt;margin-top:-61.4pt;width:201pt;height:10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" filled="f" stroked="f">
                <v:textbox>
                  <w:txbxContent>
                    <w:p w14:paraId="332D2519" w14:textId="77777777" w:rsidR="00580C1D" w:rsidRPr="002F6C24" w:rsidRDefault="00580C1D" w:rsidP="00580C1D">
                      <w:pPr>
                        <w:snapToGrid w:val="0"/>
                        <w:spacing w:line="240" w:lineRule="atLeast"/>
                        <w:ind w:left="2" w:hanging="4"/>
                        <w:rPr>
                          <w:rFonts w:ascii="Arial" w:hAnsi="Arial" w:cs="Arial"/>
                          <w:bCs/>
                          <w:color w:val="000000"/>
                          <w:sz w:val="44"/>
                          <w:szCs w:val="44"/>
                        </w:rPr>
                      </w:pPr>
                      <w:proofErr w:type="gramStart"/>
                      <w:r w:rsidRPr="002F6C24">
                        <w:rPr>
                          <w:rFonts w:ascii="Arial" w:hAnsi="Arial" w:cs="Arial"/>
                          <w:bCs/>
                          <w:color w:val="000000"/>
                          <w:sz w:val="44"/>
                          <w:szCs w:val="44"/>
                        </w:rPr>
                        <w:t>basın</w:t>
                      </w:r>
                      <w:proofErr w:type="gramEnd"/>
                      <w:r w:rsidRPr="002F6C24">
                        <w:rPr>
                          <w:rFonts w:ascii="Arial" w:hAnsi="Arial" w:cs="Arial"/>
                          <w:bCs/>
                          <w:color w:val="000000"/>
                          <w:sz w:val="44"/>
                          <w:szCs w:val="44"/>
                        </w:rPr>
                        <w:t xml:space="preserve"> bülteni</w:t>
                      </w:r>
                    </w:p>
                    <w:p w14:paraId="65F504C0" w14:textId="77777777" w:rsidR="00580C1D" w:rsidRPr="002F6C24" w:rsidRDefault="00580C1D" w:rsidP="00580C1D">
                      <w:pPr>
                        <w:tabs>
                          <w:tab w:val="left" w:pos="284"/>
                        </w:tabs>
                        <w:snapToGrid w:val="0"/>
                        <w:spacing w:line="240" w:lineRule="atLeast"/>
                        <w:ind w:hanging="2"/>
                        <w:rPr>
                          <w:rFonts w:ascii="Arial" w:hAnsi="Arial" w:cs="Arial"/>
                          <w:b/>
                          <w:bCs/>
                          <w:color w:val="000000"/>
                          <w:sz w:val="20"/>
                          <w:szCs w:val="20"/>
                        </w:rPr>
                      </w:pPr>
                      <w:r w:rsidRPr="002F6C24">
                        <w:rPr>
                          <w:rFonts w:ascii="Arial" w:hAnsi="Arial" w:cs="Arial"/>
                          <w:b/>
                          <w:bCs/>
                          <w:color w:val="000000"/>
                          <w:sz w:val="20"/>
                          <w:szCs w:val="20"/>
                        </w:rPr>
                        <w:t>Bilgi için:</w:t>
                      </w:r>
                    </w:p>
                    <w:p w14:paraId="03C428D6" w14:textId="77777777" w:rsidR="00580C1D" w:rsidRPr="002F6C24" w:rsidRDefault="00580C1D" w:rsidP="00580C1D">
                      <w:pPr>
                        <w:tabs>
                          <w:tab w:val="left" w:pos="284"/>
                        </w:tabs>
                        <w:snapToGrid w:val="0"/>
                        <w:spacing w:line="240" w:lineRule="atLeast"/>
                        <w:ind w:hanging="2"/>
                        <w:rPr>
                          <w:rFonts w:ascii="Arial" w:hAnsi="Arial" w:cs="Arial"/>
                          <w:noProof/>
                          <w:color w:val="000000"/>
                          <w:sz w:val="16"/>
                          <w:szCs w:val="16"/>
                        </w:rPr>
                      </w:pPr>
                      <w:r w:rsidRPr="002F6C24">
                        <w:rPr>
                          <w:rFonts w:ascii="Arial" w:hAnsi="Arial" w:cs="Arial"/>
                          <w:noProof/>
                          <w:color w:val="000000"/>
                          <w:sz w:val="16"/>
                          <w:szCs w:val="16"/>
                        </w:rPr>
                        <w:t>TIME Public Relations</w:t>
                      </w:r>
                    </w:p>
                    <w:p w14:paraId="175F44E7" w14:textId="77777777" w:rsidR="00580C1D" w:rsidRPr="002F6C24" w:rsidRDefault="00580C1D" w:rsidP="00580C1D">
                      <w:pPr>
                        <w:tabs>
                          <w:tab w:val="left" w:pos="284"/>
                        </w:tabs>
                        <w:snapToGrid w:val="0"/>
                        <w:spacing w:line="240" w:lineRule="atLeast"/>
                        <w:ind w:hanging="2"/>
                        <w:rPr>
                          <w:rFonts w:ascii="Arial" w:hAnsi="Arial" w:cs="Arial"/>
                          <w:noProof/>
                          <w:color w:val="000000"/>
                          <w:sz w:val="16"/>
                          <w:szCs w:val="16"/>
                        </w:rPr>
                      </w:pPr>
                      <w:r w:rsidRPr="002F6C24">
                        <w:rPr>
                          <w:rFonts w:ascii="Arial" w:hAnsi="Arial" w:cs="Arial"/>
                          <w:noProof/>
                          <w:color w:val="000000"/>
                          <w:sz w:val="16"/>
                          <w:szCs w:val="16"/>
                        </w:rPr>
                        <w:t xml:space="preserve">Melike Çalışkan </w:t>
                      </w:r>
                    </w:p>
                    <w:p w14:paraId="3CE31D5F" w14:textId="4D1F52B9" w:rsidR="00580C1D" w:rsidRPr="002F6C24" w:rsidRDefault="00580C1D" w:rsidP="00580C1D">
                      <w:pPr>
                        <w:tabs>
                          <w:tab w:val="left" w:pos="284"/>
                        </w:tabs>
                        <w:snapToGrid w:val="0"/>
                        <w:spacing w:line="240" w:lineRule="atLeast"/>
                        <w:ind w:hanging="2"/>
                        <w:rPr>
                          <w:rFonts w:ascii="Arial" w:hAnsi="Arial" w:cs="Arial"/>
                          <w:noProof/>
                          <w:color w:val="000000"/>
                          <w:sz w:val="16"/>
                          <w:szCs w:val="16"/>
                        </w:rPr>
                      </w:pPr>
                      <w:hyperlink r:id="rId7" w:history="1">
                        <w:r w:rsidRPr="002F6C24">
                          <w:rPr>
                            <w:rStyle w:val="Kpr"/>
                            <w:rFonts w:cs="Arial"/>
                            <w:noProof/>
                            <w:color w:val="000000"/>
                            <w:sz w:val="16"/>
                            <w:szCs w:val="16"/>
                          </w:rPr>
                          <w:t>melikec@timepr.com</w:t>
                        </w:r>
                      </w:hyperlink>
                      <w:r w:rsidRPr="002F6C24">
                        <w:rPr>
                          <w:rFonts w:ascii="Arial" w:hAnsi="Arial" w:cs="Arial"/>
                          <w:noProof/>
                          <w:color w:val="000000"/>
                          <w:sz w:val="16"/>
                          <w:szCs w:val="16"/>
                        </w:rPr>
                        <w:t xml:space="preserve"> </w:t>
                      </w:r>
                    </w:p>
                    <w:p w14:paraId="6FEA9BFA" w14:textId="77777777" w:rsidR="00580C1D" w:rsidRPr="002F6C24" w:rsidRDefault="00580C1D" w:rsidP="00580C1D">
                      <w:pPr>
                        <w:tabs>
                          <w:tab w:val="left" w:pos="284"/>
                        </w:tabs>
                        <w:snapToGrid w:val="0"/>
                        <w:spacing w:line="240" w:lineRule="atLeast"/>
                        <w:ind w:hanging="2"/>
                        <w:rPr>
                          <w:rFonts w:ascii="Arial" w:hAnsi="Arial" w:cs="Arial"/>
                          <w:b/>
                          <w:bCs/>
                          <w:color w:val="000000"/>
                          <w:sz w:val="16"/>
                          <w:szCs w:val="16"/>
                        </w:rPr>
                      </w:pPr>
                      <w:r w:rsidRPr="002F6C24">
                        <w:rPr>
                          <w:rFonts w:ascii="Arial" w:hAnsi="Arial" w:cs="Arial"/>
                          <w:noProof/>
                          <w:color w:val="000000"/>
                          <w:sz w:val="16"/>
                          <w:szCs w:val="16"/>
                        </w:rPr>
                        <w:t>Tel: 0 (216) 418 39 44 (pbx)</w:t>
                      </w:r>
                    </w:p>
                  </w:txbxContent>
                </v:textbox>
                <w10:wrap type="square" anchorx="margin" anchory="margin"/>
              </v:shape>
            </w:pict>
          </mc:Fallback>
        </mc:AlternateContent>
      </w:r>
    </w:p>
    <w:p w14:paraId="373D2179" w14:textId="2DD9197D" w:rsidR="00D51031" w:rsidRPr="00FF6C50" w:rsidRDefault="00D51031" w:rsidP="00CC6B1A">
      <w:pPr>
        <w:snapToGrid w:val="0"/>
        <w:spacing w:after="120"/>
        <w:jc w:val="both"/>
        <w:rPr>
          <w:rFonts w:ascii="Arial" w:hAnsi="Arial" w:cs="Arial"/>
        </w:rPr>
      </w:pPr>
    </w:p>
    <w:p w14:paraId="45A61A74" w14:textId="7ED921A1" w:rsidR="00580C1D" w:rsidRDefault="00580C1D" w:rsidP="00CC6B1A">
      <w:pPr>
        <w:snapToGrid w:val="0"/>
        <w:spacing w:after="120"/>
        <w:jc w:val="center"/>
        <w:rPr>
          <w:rFonts w:ascii="Arial" w:hAnsi="Arial" w:cs="Arial"/>
          <w:b/>
          <w:bCs/>
          <w:sz w:val="36"/>
          <w:szCs w:val="36"/>
        </w:rPr>
      </w:pPr>
    </w:p>
    <w:p w14:paraId="524EF7C4" w14:textId="163C5B3C" w:rsidR="00CC6B1A" w:rsidRPr="00366507" w:rsidRDefault="00CC6B1A" w:rsidP="00CC6B1A">
      <w:pPr>
        <w:snapToGrid w:val="0"/>
        <w:spacing w:after="120"/>
        <w:jc w:val="center"/>
        <w:rPr>
          <w:rFonts w:ascii="Arial" w:hAnsi="Arial" w:cs="Arial"/>
          <w:b/>
          <w:bCs/>
          <w:sz w:val="32"/>
          <w:szCs w:val="32"/>
        </w:rPr>
      </w:pPr>
      <w:r w:rsidRPr="00366507">
        <w:rPr>
          <w:rFonts w:ascii="Arial" w:hAnsi="Arial" w:cs="Arial"/>
          <w:b/>
          <w:bCs/>
          <w:sz w:val="32"/>
          <w:szCs w:val="32"/>
        </w:rPr>
        <w:t xml:space="preserve">KEVSER UYGUR OYLUMLU, </w:t>
      </w:r>
      <w:r w:rsidR="00366507" w:rsidRPr="00366507">
        <w:rPr>
          <w:rFonts w:ascii="Arial" w:hAnsi="Arial" w:cs="Arial"/>
          <w:b/>
          <w:bCs/>
          <w:sz w:val="32"/>
          <w:szCs w:val="32"/>
        </w:rPr>
        <w:t xml:space="preserve">GOSB </w:t>
      </w:r>
      <w:r w:rsidRPr="00366507">
        <w:rPr>
          <w:rFonts w:ascii="Arial" w:hAnsi="Arial" w:cs="Arial"/>
          <w:b/>
          <w:bCs/>
          <w:sz w:val="32"/>
          <w:szCs w:val="32"/>
        </w:rPr>
        <w:t>BÖLGE MÜDÜRÜ OLDU</w:t>
      </w:r>
    </w:p>
    <w:p w14:paraId="019499D4" w14:textId="328C0F46" w:rsidR="00CC6B1A" w:rsidRPr="00CC6B1A" w:rsidRDefault="00CC6B1A" w:rsidP="00CC6B1A">
      <w:pPr>
        <w:snapToGrid w:val="0"/>
        <w:spacing w:after="120"/>
        <w:jc w:val="center"/>
        <w:rPr>
          <w:rFonts w:ascii="Arial" w:hAnsi="Arial" w:cs="Arial"/>
          <w:b/>
          <w:bCs/>
          <w:sz w:val="32"/>
          <w:szCs w:val="32"/>
        </w:rPr>
      </w:pPr>
      <w:r w:rsidRPr="00CC6B1A">
        <w:rPr>
          <w:rFonts w:ascii="Arial" w:hAnsi="Arial" w:cs="Arial"/>
          <w:b/>
          <w:bCs/>
          <w:sz w:val="32"/>
          <w:szCs w:val="32"/>
        </w:rPr>
        <w:t xml:space="preserve">Gebze Organize Sanayi Bölgesi’nde (GOSB) yönetim yapılanmasında gerçekleşen atama ile Kevser Uygur Oylumlu, 11 Kasım 2025 tarihi itibarıyla Bölge Müdürü olarak asaleten göreve başladı. </w:t>
      </w:r>
    </w:p>
    <w:p w14:paraId="58B211A4" w14:textId="2D649E5F" w:rsidR="00CC6B1A" w:rsidRPr="00CC6B1A" w:rsidRDefault="00CC6B1A" w:rsidP="00CC6B1A">
      <w:pPr>
        <w:snapToGrid w:val="0"/>
        <w:spacing w:after="120"/>
        <w:jc w:val="both"/>
        <w:rPr>
          <w:rFonts w:ascii="Arial" w:hAnsi="Arial" w:cs="Arial"/>
          <w:b/>
          <w:bCs/>
          <w:u w:val="single"/>
        </w:rPr>
      </w:pPr>
      <w:r w:rsidRPr="00CC6B1A">
        <w:rPr>
          <w:rFonts w:ascii="Arial" w:hAnsi="Arial" w:cs="Arial"/>
          <w:b/>
          <w:bCs/>
          <w:u w:val="single"/>
        </w:rPr>
        <w:t>14 Kasım 2025, Gebze, Kocaeli;</w:t>
      </w:r>
    </w:p>
    <w:p w14:paraId="2D4B8E33" w14:textId="48B646E0" w:rsidR="009C2987" w:rsidRDefault="00580C1D" w:rsidP="00580C1D">
      <w:pPr>
        <w:snapToGrid w:val="0"/>
        <w:spacing w:after="120"/>
        <w:jc w:val="both"/>
        <w:rPr>
          <w:rFonts w:ascii="Arial" w:hAnsi="Arial" w:cs="Arial"/>
        </w:rPr>
      </w:pPr>
      <w:r w:rsidRPr="00580C1D">
        <w:rPr>
          <w:rFonts w:ascii="Arial" w:hAnsi="Arial" w:cs="Arial"/>
        </w:rPr>
        <w:t>Gebze Organize Sanayi Bölgesi’nin (GOSB) yönetim yapılanmasında gerçekleşen atama ile </w:t>
      </w:r>
      <w:r w:rsidRPr="00580C1D">
        <w:rPr>
          <w:rFonts w:ascii="Arial" w:hAnsi="Arial" w:cs="Arial"/>
          <w:b/>
          <w:bCs/>
        </w:rPr>
        <w:t>Kevser Uygur Oylumlu</w:t>
      </w:r>
      <w:r w:rsidRPr="00580C1D">
        <w:rPr>
          <w:rFonts w:ascii="Arial" w:hAnsi="Arial" w:cs="Arial"/>
        </w:rPr>
        <w:t>, 11 Kasım 2025 tarihi itibarıyla </w:t>
      </w:r>
      <w:r w:rsidRPr="00580C1D">
        <w:rPr>
          <w:rFonts w:ascii="Arial" w:hAnsi="Arial" w:cs="Arial"/>
          <w:b/>
          <w:bCs/>
        </w:rPr>
        <w:t>Bölge Müdürü</w:t>
      </w:r>
      <w:r w:rsidRPr="00580C1D">
        <w:rPr>
          <w:rFonts w:ascii="Arial" w:hAnsi="Arial" w:cs="Arial"/>
        </w:rPr>
        <w:t> olarak</w:t>
      </w:r>
      <w:r>
        <w:rPr>
          <w:rFonts w:ascii="Arial" w:hAnsi="Arial" w:cs="Arial"/>
        </w:rPr>
        <w:t xml:space="preserve"> </w:t>
      </w:r>
      <w:r w:rsidRPr="00580C1D">
        <w:rPr>
          <w:rFonts w:ascii="Arial" w:hAnsi="Arial" w:cs="Arial"/>
        </w:rPr>
        <w:t>yeni görevine atandı.</w:t>
      </w:r>
      <w:r w:rsidR="00B64F67" w:rsidRPr="00B64F67">
        <w:rPr>
          <w:rFonts w:ascii="Arial" w:hAnsi="Arial" w:cs="Arial"/>
        </w:rPr>
        <w:t xml:space="preserve"> </w:t>
      </w:r>
      <w:r w:rsidR="009C2987" w:rsidRPr="009C2987">
        <w:rPr>
          <w:rFonts w:ascii="Arial" w:hAnsi="Arial" w:cs="Arial"/>
        </w:rPr>
        <w:t>Oylumlu, yeni görevi kapsamında </w:t>
      </w:r>
      <w:r w:rsidR="009C2987" w:rsidRPr="009C2987">
        <w:rPr>
          <w:rFonts w:ascii="Arial" w:hAnsi="Arial" w:cs="Arial"/>
          <w:b/>
          <w:bCs/>
        </w:rPr>
        <w:t>GOSB Teknopark A.Ş. Yönetim Kurulu Üyeliği</w:t>
      </w:r>
      <w:r w:rsidR="009C2987" w:rsidRPr="009C2987">
        <w:rPr>
          <w:rFonts w:ascii="Arial" w:hAnsi="Arial" w:cs="Arial"/>
        </w:rPr>
        <w:t> görevini de yürütecek.</w:t>
      </w:r>
    </w:p>
    <w:p w14:paraId="72C75C19" w14:textId="7934B29E" w:rsidR="00580C1D" w:rsidRPr="00580C1D" w:rsidRDefault="00580C1D" w:rsidP="00580C1D">
      <w:pPr>
        <w:snapToGrid w:val="0"/>
        <w:spacing w:after="120"/>
        <w:jc w:val="both"/>
        <w:rPr>
          <w:rFonts w:ascii="Arial" w:hAnsi="Arial" w:cs="Arial"/>
        </w:rPr>
      </w:pPr>
      <w:r w:rsidRPr="00580C1D">
        <w:rPr>
          <w:rFonts w:ascii="Arial" w:hAnsi="Arial" w:cs="Arial"/>
        </w:rPr>
        <w:t xml:space="preserve">Finansal yönetim, stratejik planlama ve kurumsal yönetişim alanlarındaki 20 yılı aşkın deneyimiyle öne çıkan Oylumlu, </w:t>
      </w:r>
      <w:proofErr w:type="spellStart"/>
      <w:r w:rsidRPr="00580C1D">
        <w:rPr>
          <w:rFonts w:ascii="Arial" w:hAnsi="Arial" w:cs="Arial"/>
        </w:rPr>
        <w:t>GOSB’un</w:t>
      </w:r>
      <w:proofErr w:type="spellEnd"/>
      <w:r w:rsidRPr="00580C1D">
        <w:rPr>
          <w:rFonts w:ascii="Arial" w:hAnsi="Arial" w:cs="Arial"/>
        </w:rPr>
        <w:t xml:space="preserve"> sürdürülebilir büyüme, güçlü kurumsal yapı ve etkin paydaş ilişkileri vizyonuna liderlik edecek.</w:t>
      </w:r>
    </w:p>
    <w:p w14:paraId="65252A9C" w14:textId="77777777" w:rsidR="00580C1D" w:rsidRPr="00580C1D" w:rsidRDefault="00580C1D" w:rsidP="00580C1D">
      <w:pPr>
        <w:snapToGrid w:val="0"/>
        <w:spacing w:after="120"/>
        <w:jc w:val="both"/>
        <w:rPr>
          <w:rFonts w:ascii="Arial" w:hAnsi="Arial" w:cs="Arial"/>
        </w:rPr>
      </w:pPr>
      <w:r w:rsidRPr="00580C1D">
        <w:rPr>
          <w:rFonts w:ascii="Arial" w:hAnsi="Arial" w:cs="Arial"/>
        </w:rPr>
        <w:t xml:space="preserve">Oylumlu, 2023 yılından bu yana GOSB bünyesinde Mali İşler Müdürü, ardından Bölge Müdür Yardımcısı ve Bölge Müdür Vekili olarak görev yapıyordu. </w:t>
      </w:r>
      <w:proofErr w:type="spellStart"/>
      <w:r w:rsidRPr="00580C1D">
        <w:rPr>
          <w:rFonts w:ascii="Arial" w:hAnsi="Arial" w:cs="Arial"/>
        </w:rPr>
        <w:t>GOSB’taki</w:t>
      </w:r>
      <w:proofErr w:type="spellEnd"/>
      <w:r w:rsidRPr="00580C1D">
        <w:rPr>
          <w:rFonts w:ascii="Arial" w:hAnsi="Arial" w:cs="Arial"/>
        </w:rPr>
        <w:t xml:space="preserve"> görev süresi boyunca finansal disiplinin güçlendirilmesi, kaynakların etkin yönetimi ve kurumsal süreçlerde verimliliğin artırılması yönünde önemli katkılar sağladı.</w:t>
      </w:r>
    </w:p>
    <w:p w14:paraId="5DE08281" w14:textId="77777777" w:rsidR="00580C1D" w:rsidRPr="00580C1D" w:rsidRDefault="00580C1D" w:rsidP="00580C1D">
      <w:pPr>
        <w:snapToGrid w:val="0"/>
        <w:spacing w:after="120"/>
        <w:jc w:val="both"/>
        <w:rPr>
          <w:rFonts w:ascii="Arial" w:hAnsi="Arial" w:cs="Arial"/>
        </w:rPr>
      </w:pPr>
      <w:r w:rsidRPr="00580C1D">
        <w:rPr>
          <w:rFonts w:ascii="Arial" w:hAnsi="Arial" w:cs="Arial"/>
        </w:rPr>
        <w:t>Atamaya ilişkin değerlendirmede bulunan </w:t>
      </w:r>
      <w:r w:rsidRPr="00580C1D">
        <w:rPr>
          <w:rFonts w:ascii="Arial" w:hAnsi="Arial" w:cs="Arial"/>
          <w:b/>
          <w:bCs/>
        </w:rPr>
        <w:t>Kevser Uygur Oylumlu</w:t>
      </w:r>
      <w:r w:rsidRPr="00580C1D">
        <w:rPr>
          <w:rFonts w:ascii="Arial" w:hAnsi="Arial" w:cs="Arial"/>
        </w:rPr>
        <w:t>, şunları söyledi:</w:t>
      </w:r>
    </w:p>
    <w:p w14:paraId="08FB74EB" w14:textId="77777777" w:rsidR="00580C1D" w:rsidRPr="00580C1D" w:rsidRDefault="00580C1D" w:rsidP="00580C1D">
      <w:pPr>
        <w:snapToGrid w:val="0"/>
        <w:spacing w:after="120"/>
        <w:jc w:val="both"/>
        <w:rPr>
          <w:rFonts w:ascii="Arial" w:hAnsi="Arial" w:cs="Arial"/>
        </w:rPr>
      </w:pPr>
      <w:r w:rsidRPr="00580C1D">
        <w:rPr>
          <w:rFonts w:ascii="Arial" w:hAnsi="Arial" w:cs="Arial"/>
        </w:rPr>
        <w:t xml:space="preserve">“Gebze Organize Sanayi Bölgesi, Türkiye sanayisinin yenilikçi, üretken ve sürdürülebilir büyüme modeline ilham veren bir ekosistemdir. Bu yapının bir parçası olarak, </w:t>
      </w:r>
      <w:proofErr w:type="spellStart"/>
      <w:r w:rsidRPr="00580C1D">
        <w:rPr>
          <w:rFonts w:ascii="Arial" w:hAnsi="Arial" w:cs="Arial"/>
        </w:rPr>
        <w:t>GOSB’un</w:t>
      </w:r>
      <w:proofErr w:type="spellEnd"/>
      <w:r w:rsidRPr="00580C1D">
        <w:rPr>
          <w:rFonts w:ascii="Arial" w:hAnsi="Arial" w:cs="Arial"/>
        </w:rPr>
        <w:t xml:space="preserve"> güçlü kurumsal mirasını geleceğe taşımak ve bölgemizdeki sanayicilerimizin rekabet gücünü artıracak adımları birlikte atmak benim için büyük bir onur.”</w:t>
      </w:r>
    </w:p>
    <w:p w14:paraId="31C11DFC" w14:textId="77777777" w:rsidR="00580C1D" w:rsidRPr="00580C1D" w:rsidRDefault="00580C1D" w:rsidP="00580C1D">
      <w:pPr>
        <w:snapToGrid w:val="0"/>
        <w:spacing w:after="120"/>
        <w:jc w:val="both"/>
        <w:rPr>
          <w:rFonts w:ascii="Arial" w:hAnsi="Arial" w:cs="Arial"/>
        </w:rPr>
      </w:pPr>
      <w:r w:rsidRPr="00580C1D">
        <w:rPr>
          <w:rFonts w:ascii="Arial" w:hAnsi="Arial" w:cs="Arial"/>
          <w:b/>
          <w:bCs/>
        </w:rPr>
        <w:t>GOSB Yönetim Kurulu</w:t>
      </w:r>
      <w:r w:rsidRPr="00580C1D">
        <w:rPr>
          <w:rFonts w:ascii="Arial" w:hAnsi="Arial" w:cs="Arial"/>
        </w:rPr>
        <w:t> tarafından yapılan bu atama, bölgenin kurumsal gelişim, operasyonel süreklilik ve paydaş ilişkilerinde etkin koordinasyon hedefleri doğrultusunda gerçekleştirildi.</w:t>
      </w:r>
    </w:p>
    <w:p w14:paraId="3FE18BEF" w14:textId="231724C1" w:rsidR="00580C1D" w:rsidRDefault="00580C1D" w:rsidP="00580C1D">
      <w:pPr>
        <w:snapToGrid w:val="0"/>
        <w:spacing w:after="120"/>
        <w:jc w:val="both"/>
        <w:rPr>
          <w:rFonts w:ascii="Arial" w:hAnsi="Arial" w:cs="Arial"/>
        </w:rPr>
      </w:pPr>
      <w:r w:rsidRPr="00580C1D">
        <w:rPr>
          <w:rFonts w:ascii="Arial" w:hAnsi="Arial" w:cs="Arial"/>
        </w:rPr>
        <w:t>Kevser Uygur Oylumlu, </w:t>
      </w:r>
      <w:r w:rsidRPr="00580C1D">
        <w:rPr>
          <w:rFonts w:ascii="Arial" w:hAnsi="Arial" w:cs="Arial"/>
          <w:b/>
          <w:bCs/>
        </w:rPr>
        <w:t>İstanbul Üniversitesi Muhasebe ve Vergi Uygulamaları</w:t>
      </w:r>
      <w:r w:rsidRPr="00580C1D">
        <w:rPr>
          <w:rFonts w:ascii="Arial" w:hAnsi="Arial" w:cs="Arial"/>
        </w:rPr>
        <w:t> ön lisans, </w:t>
      </w:r>
      <w:r w:rsidRPr="00580C1D">
        <w:rPr>
          <w:rFonts w:ascii="Arial" w:hAnsi="Arial" w:cs="Arial"/>
          <w:b/>
          <w:bCs/>
        </w:rPr>
        <w:t>Anadolu Üniversitesi İşletme</w:t>
      </w:r>
      <w:r w:rsidR="00366507">
        <w:rPr>
          <w:rFonts w:ascii="Arial" w:hAnsi="Arial" w:cs="Arial"/>
        </w:rPr>
        <w:t xml:space="preserve"> </w:t>
      </w:r>
      <w:r w:rsidRPr="00580C1D">
        <w:rPr>
          <w:rFonts w:ascii="Arial" w:hAnsi="Arial" w:cs="Arial"/>
        </w:rPr>
        <w:t>lisans ve</w:t>
      </w:r>
      <w:r w:rsidR="00366507">
        <w:rPr>
          <w:rFonts w:ascii="Arial" w:hAnsi="Arial" w:cs="Arial"/>
        </w:rPr>
        <w:t xml:space="preserve"> </w:t>
      </w:r>
      <w:r w:rsidRPr="00580C1D">
        <w:rPr>
          <w:rFonts w:ascii="Arial" w:hAnsi="Arial" w:cs="Arial"/>
          <w:b/>
          <w:bCs/>
        </w:rPr>
        <w:t>Okan Üniversitesi Muhasebe ve Denetim</w:t>
      </w:r>
      <w:r w:rsidRPr="00580C1D">
        <w:rPr>
          <w:rFonts w:ascii="Arial" w:hAnsi="Arial" w:cs="Arial"/>
        </w:rPr>
        <w:t> </w:t>
      </w:r>
      <w:r w:rsidR="00366507">
        <w:rPr>
          <w:rFonts w:ascii="Arial" w:hAnsi="Arial" w:cs="Arial"/>
        </w:rPr>
        <w:t xml:space="preserve">tezli </w:t>
      </w:r>
      <w:r w:rsidRPr="00580C1D">
        <w:rPr>
          <w:rFonts w:ascii="Arial" w:hAnsi="Arial" w:cs="Arial"/>
        </w:rPr>
        <w:t>yüksek lisans programlarını tamamladı.</w:t>
      </w:r>
      <w:r w:rsidR="00637DC5" w:rsidRPr="00637DC5">
        <w:rPr>
          <w:rFonts w:ascii="-webkit-standard" w:hAnsi="-webkit-standard"/>
          <w:color w:val="000000"/>
          <w:sz w:val="27"/>
          <w:szCs w:val="27"/>
        </w:rPr>
        <w:t xml:space="preserve"> </w:t>
      </w:r>
      <w:r w:rsidR="00637DC5" w:rsidRPr="00637DC5">
        <w:rPr>
          <w:rFonts w:ascii="Arial" w:hAnsi="Arial" w:cs="Arial"/>
        </w:rPr>
        <w:t>Aynı zamanda </w:t>
      </w:r>
      <w:r w:rsidR="00637DC5" w:rsidRPr="00637DC5">
        <w:rPr>
          <w:rFonts w:ascii="Arial" w:hAnsi="Arial" w:cs="Arial"/>
          <w:b/>
          <w:bCs/>
        </w:rPr>
        <w:t>Serbest Muhasebeci Mali Müşavir (SMMM)</w:t>
      </w:r>
      <w:r w:rsidR="00637DC5" w:rsidRPr="00637DC5">
        <w:rPr>
          <w:rFonts w:ascii="Arial" w:hAnsi="Arial" w:cs="Arial"/>
        </w:rPr>
        <w:t> belgesi</w:t>
      </w:r>
      <w:r w:rsidR="00637DC5">
        <w:rPr>
          <w:rFonts w:ascii="Arial" w:hAnsi="Arial" w:cs="Arial"/>
        </w:rPr>
        <w:t xml:space="preserve"> almaya hak kazanan</w:t>
      </w:r>
      <w:r w:rsidR="00637DC5" w:rsidRPr="00637DC5">
        <w:rPr>
          <w:rFonts w:ascii="Arial" w:hAnsi="Arial" w:cs="Arial"/>
        </w:rPr>
        <w:t xml:space="preserve"> </w:t>
      </w:r>
      <w:r w:rsidR="00637DC5" w:rsidRPr="00580C1D">
        <w:rPr>
          <w:rFonts w:ascii="Arial" w:hAnsi="Arial" w:cs="Arial"/>
        </w:rPr>
        <w:t>Oylumlu</w:t>
      </w:r>
      <w:r w:rsidR="00637DC5" w:rsidRPr="00637DC5">
        <w:rPr>
          <w:rFonts w:ascii="Arial" w:hAnsi="Arial" w:cs="Arial"/>
        </w:rPr>
        <w:t>, finansal raporlama, vergi yönetimi ile stratejik planlama alanlarında uzmanlaşmıştır.</w:t>
      </w:r>
    </w:p>
    <w:p w14:paraId="58A81261" w14:textId="4BF3B3AC" w:rsidR="00580C1D" w:rsidRPr="00580C1D" w:rsidRDefault="00580C1D" w:rsidP="00580C1D">
      <w:pPr>
        <w:snapToGrid w:val="0"/>
        <w:spacing w:after="120"/>
        <w:jc w:val="both"/>
        <w:rPr>
          <w:rFonts w:ascii="Arial" w:hAnsi="Arial" w:cs="Arial"/>
        </w:rPr>
      </w:pPr>
      <w:r w:rsidRPr="00580C1D">
        <w:rPr>
          <w:rFonts w:ascii="Arial" w:hAnsi="Arial" w:cs="Arial"/>
        </w:rPr>
        <w:t>Kariyeri boyunca</w:t>
      </w:r>
      <w:r w:rsidR="00366507">
        <w:rPr>
          <w:rFonts w:ascii="Arial" w:hAnsi="Arial" w:cs="Arial"/>
        </w:rPr>
        <w:t xml:space="preserve"> </w:t>
      </w:r>
      <w:proofErr w:type="spellStart"/>
      <w:r w:rsidRPr="00580C1D">
        <w:rPr>
          <w:rFonts w:ascii="Arial" w:hAnsi="Arial" w:cs="Arial"/>
          <w:b/>
          <w:bCs/>
        </w:rPr>
        <w:t>Havaş</w:t>
      </w:r>
      <w:proofErr w:type="spellEnd"/>
      <w:r w:rsidRPr="00580C1D">
        <w:rPr>
          <w:rFonts w:ascii="Arial" w:hAnsi="Arial" w:cs="Arial"/>
        </w:rPr>
        <w:t>,</w:t>
      </w:r>
      <w:r w:rsidR="00366507">
        <w:rPr>
          <w:rFonts w:ascii="Arial" w:hAnsi="Arial" w:cs="Arial"/>
        </w:rPr>
        <w:t xml:space="preserve"> </w:t>
      </w:r>
      <w:r w:rsidRPr="00580C1D">
        <w:rPr>
          <w:rFonts w:ascii="Arial" w:hAnsi="Arial" w:cs="Arial"/>
          <w:b/>
          <w:bCs/>
        </w:rPr>
        <w:t xml:space="preserve">Onur </w:t>
      </w:r>
      <w:proofErr w:type="spellStart"/>
      <w:r w:rsidRPr="00580C1D">
        <w:rPr>
          <w:rFonts w:ascii="Arial" w:hAnsi="Arial" w:cs="Arial"/>
          <w:b/>
          <w:bCs/>
        </w:rPr>
        <w:t>Air</w:t>
      </w:r>
      <w:proofErr w:type="spellEnd"/>
      <w:r w:rsidRPr="00580C1D">
        <w:rPr>
          <w:rFonts w:ascii="Arial" w:hAnsi="Arial" w:cs="Arial"/>
        </w:rPr>
        <w:t>,</w:t>
      </w:r>
      <w:r w:rsidR="00366507">
        <w:rPr>
          <w:rFonts w:ascii="Arial" w:hAnsi="Arial" w:cs="Arial"/>
        </w:rPr>
        <w:t xml:space="preserve"> </w:t>
      </w:r>
      <w:proofErr w:type="spellStart"/>
      <w:r w:rsidRPr="00580C1D">
        <w:rPr>
          <w:rFonts w:ascii="Arial" w:hAnsi="Arial" w:cs="Arial"/>
          <w:b/>
          <w:bCs/>
        </w:rPr>
        <w:t>Atlasjet</w:t>
      </w:r>
      <w:proofErr w:type="spellEnd"/>
      <w:r w:rsidRPr="00580C1D">
        <w:rPr>
          <w:rFonts w:ascii="Arial" w:hAnsi="Arial" w:cs="Arial"/>
        </w:rPr>
        <w:t>,</w:t>
      </w:r>
      <w:r w:rsidR="00366507">
        <w:rPr>
          <w:rFonts w:ascii="Arial" w:hAnsi="Arial" w:cs="Arial"/>
        </w:rPr>
        <w:t xml:space="preserve"> </w:t>
      </w:r>
      <w:r w:rsidRPr="00580C1D">
        <w:rPr>
          <w:rFonts w:ascii="Arial" w:hAnsi="Arial" w:cs="Arial"/>
          <w:b/>
          <w:bCs/>
        </w:rPr>
        <w:t>Yurtiçi Kargo</w:t>
      </w:r>
      <w:r w:rsidRPr="00580C1D">
        <w:rPr>
          <w:rFonts w:ascii="Arial" w:hAnsi="Arial" w:cs="Arial"/>
        </w:rPr>
        <w:t> ve </w:t>
      </w:r>
      <w:proofErr w:type="spellStart"/>
      <w:r w:rsidRPr="00580C1D">
        <w:rPr>
          <w:rFonts w:ascii="Arial" w:hAnsi="Arial" w:cs="Arial"/>
          <w:b/>
          <w:bCs/>
        </w:rPr>
        <w:t>Renesco</w:t>
      </w:r>
      <w:proofErr w:type="spellEnd"/>
      <w:r w:rsidRPr="00580C1D">
        <w:rPr>
          <w:rFonts w:ascii="Arial" w:hAnsi="Arial" w:cs="Arial"/>
          <w:b/>
          <w:bCs/>
        </w:rPr>
        <w:t xml:space="preserve"> </w:t>
      </w:r>
      <w:proofErr w:type="spellStart"/>
      <w:r w:rsidRPr="00580C1D">
        <w:rPr>
          <w:rFonts w:ascii="Arial" w:hAnsi="Arial" w:cs="Arial"/>
          <w:b/>
          <w:bCs/>
        </w:rPr>
        <w:t>Energy</w:t>
      </w:r>
      <w:proofErr w:type="spellEnd"/>
      <w:r w:rsidRPr="00580C1D">
        <w:rPr>
          <w:rFonts w:ascii="Arial" w:hAnsi="Arial" w:cs="Arial"/>
        </w:rPr>
        <w:t> gibi kurumlarda mali işler, finansal raporlama, vergi yönetimi ve denetim süreçlerinde yöneticilik görevlerinde bulundu.</w:t>
      </w:r>
    </w:p>
    <w:p w14:paraId="649F25EB" w14:textId="3A1F2EBA" w:rsidR="00580C1D" w:rsidRPr="00580C1D" w:rsidRDefault="00580C1D" w:rsidP="00CC6B1A">
      <w:pPr>
        <w:snapToGrid w:val="0"/>
        <w:spacing w:after="120"/>
        <w:jc w:val="both"/>
        <w:rPr>
          <w:rFonts w:ascii="Arial" w:hAnsi="Arial" w:cs="Arial"/>
        </w:rPr>
      </w:pPr>
      <w:r w:rsidRPr="00580C1D">
        <w:rPr>
          <w:rFonts w:ascii="Arial" w:hAnsi="Arial" w:cs="Arial"/>
          <w:b/>
          <w:bCs/>
        </w:rPr>
        <w:t>GOSB yönetimi</w:t>
      </w:r>
      <w:r w:rsidRPr="00580C1D">
        <w:rPr>
          <w:rFonts w:ascii="Arial" w:hAnsi="Arial" w:cs="Arial"/>
        </w:rPr>
        <w:t>, yeni dönemde güçlü kurum kültürü, sürdürülebilir sanayi ekosistemi ve katılımcı yönetişim anlayışıyla bölgedeki firmalara değer katmaya devam edecek.</w:t>
      </w:r>
    </w:p>
    <w:p w14:paraId="71601AC3" w14:textId="77777777" w:rsidR="009C2987" w:rsidRDefault="009C2987" w:rsidP="00CC6B1A">
      <w:pPr>
        <w:snapToGrid w:val="0"/>
        <w:spacing w:after="120"/>
        <w:jc w:val="both"/>
        <w:rPr>
          <w:rFonts w:ascii="Arial" w:hAnsi="Arial" w:cs="Arial"/>
          <w:b/>
          <w:bCs/>
          <w:color w:val="808080" w:themeColor="background1" w:themeShade="80"/>
          <w:sz w:val="20"/>
          <w:szCs w:val="20"/>
        </w:rPr>
      </w:pPr>
    </w:p>
    <w:p w14:paraId="1A95E15A" w14:textId="77777777" w:rsidR="009C2987" w:rsidRDefault="009C2987" w:rsidP="00CC6B1A">
      <w:pPr>
        <w:snapToGrid w:val="0"/>
        <w:spacing w:after="120"/>
        <w:jc w:val="both"/>
        <w:rPr>
          <w:rFonts w:ascii="Arial" w:hAnsi="Arial" w:cs="Arial"/>
          <w:b/>
          <w:bCs/>
          <w:color w:val="808080" w:themeColor="background1" w:themeShade="80"/>
          <w:sz w:val="20"/>
          <w:szCs w:val="20"/>
        </w:rPr>
      </w:pPr>
    </w:p>
    <w:p w14:paraId="2C802114" w14:textId="0EEFA4E7" w:rsidR="00CC6B1A" w:rsidRPr="00CC6B1A" w:rsidRDefault="00CC6B1A" w:rsidP="00CC6B1A">
      <w:pPr>
        <w:snapToGrid w:val="0"/>
        <w:spacing w:after="120"/>
        <w:jc w:val="both"/>
        <w:rPr>
          <w:rFonts w:ascii="Arial" w:hAnsi="Arial" w:cs="Arial"/>
          <w:b/>
          <w:bCs/>
          <w:color w:val="808080" w:themeColor="background1" w:themeShade="80"/>
          <w:sz w:val="20"/>
          <w:szCs w:val="20"/>
        </w:rPr>
      </w:pPr>
      <w:r w:rsidRPr="00CC6B1A">
        <w:rPr>
          <w:rFonts w:ascii="Arial" w:hAnsi="Arial" w:cs="Arial"/>
          <w:b/>
          <w:bCs/>
          <w:color w:val="808080" w:themeColor="background1" w:themeShade="80"/>
          <w:sz w:val="20"/>
          <w:szCs w:val="20"/>
        </w:rPr>
        <w:lastRenderedPageBreak/>
        <w:t>GOSB Hakkında</w:t>
      </w:r>
    </w:p>
    <w:p w14:paraId="406F629A" w14:textId="77777777" w:rsidR="00580C1D" w:rsidRPr="00580C1D" w:rsidRDefault="00580C1D" w:rsidP="00580C1D">
      <w:pPr>
        <w:snapToGrid w:val="0"/>
        <w:spacing w:after="120"/>
        <w:jc w:val="both"/>
        <w:rPr>
          <w:rFonts w:ascii="Arial" w:hAnsi="Arial" w:cs="Arial"/>
          <w:color w:val="808080" w:themeColor="background1" w:themeShade="80"/>
          <w:sz w:val="20"/>
          <w:szCs w:val="20"/>
        </w:rPr>
      </w:pPr>
      <w:r w:rsidRPr="00580C1D">
        <w:rPr>
          <w:rFonts w:ascii="Arial" w:hAnsi="Arial" w:cs="Arial"/>
          <w:color w:val="808080" w:themeColor="background1" w:themeShade="80"/>
          <w:sz w:val="20"/>
          <w:szCs w:val="20"/>
        </w:rPr>
        <w:t>1985 yılında sanayiyi disipline etmek ve modern üretim alanları oluşturmak amacıyla kurulan </w:t>
      </w:r>
      <w:r w:rsidRPr="00580C1D">
        <w:rPr>
          <w:rFonts w:ascii="Arial" w:hAnsi="Arial" w:cs="Arial"/>
          <w:b/>
          <w:bCs/>
          <w:color w:val="808080" w:themeColor="background1" w:themeShade="80"/>
          <w:sz w:val="20"/>
          <w:szCs w:val="20"/>
        </w:rPr>
        <w:t>Gebze Organize Sanayi Bölgesi (GOSB)</w:t>
      </w:r>
      <w:r w:rsidRPr="00580C1D">
        <w:rPr>
          <w:rFonts w:ascii="Arial" w:hAnsi="Arial" w:cs="Arial"/>
          <w:color w:val="808080" w:themeColor="background1" w:themeShade="80"/>
          <w:sz w:val="20"/>
          <w:szCs w:val="20"/>
        </w:rPr>
        <w:t>, Türkiye’nin ilk “sat-yap” modeliyle hayata geçirilen organize sanayi bölgesidir. “Her şeyin Devletten beklenmemesi” ilkesiyle tamamen katılımcı finansmanı ile kurulan GOSB, kısa sürede tamamladığı altyapı yatırımlarıyla 1990 yılında ilk üretim tesisini faaliyete geçirmiş, 2000 yılında ise 4562 sayılı OSB Kanunu’na ilk uyum sağlayan ve “1” numara ile tescil edilen OSB olmuştur.</w:t>
      </w:r>
    </w:p>
    <w:p w14:paraId="0C268EC2" w14:textId="77777777" w:rsidR="00580C1D" w:rsidRPr="00580C1D" w:rsidRDefault="00580C1D" w:rsidP="00580C1D">
      <w:pPr>
        <w:snapToGrid w:val="0"/>
        <w:spacing w:after="120"/>
        <w:jc w:val="both"/>
        <w:rPr>
          <w:rFonts w:ascii="Arial" w:hAnsi="Arial" w:cs="Arial"/>
          <w:color w:val="808080" w:themeColor="background1" w:themeShade="80"/>
          <w:sz w:val="20"/>
          <w:szCs w:val="20"/>
        </w:rPr>
      </w:pPr>
      <w:r w:rsidRPr="00580C1D">
        <w:rPr>
          <w:rFonts w:ascii="Arial" w:hAnsi="Arial" w:cs="Arial"/>
          <w:color w:val="808080" w:themeColor="background1" w:themeShade="80"/>
          <w:sz w:val="20"/>
          <w:szCs w:val="20"/>
        </w:rPr>
        <w:t>Bugün 5.160.000 m²’lik alanda faaliyet gösteren GOSB; 166 üretim tesisi, 29.000’i aşkın istihdam kapasitesi ve gelişmiş altyapı olanaklarıyla Türkiye’nin en yenilikçi ve uluslararası ölçekte örnek gösterilen sanayi bölgelerinden biridir. İstanbul, limanlar ve havalimanına yakın konumuyla stratejik bir üretim üssü olan GOSB, sürdürülebilirlik, teknoloji ve güçlü sanayi ekosistemi vizyonuyla ülke ekonomisine değer katmaya devam etmektedir.</w:t>
      </w:r>
    </w:p>
    <w:p w14:paraId="6C943BF3" w14:textId="0196AC60" w:rsidR="00CC6B1A" w:rsidRPr="00580C1D" w:rsidRDefault="00580C1D" w:rsidP="00CC6B1A">
      <w:pPr>
        <w:snapToGrid w:val="0"/>
        <w:spacing w:after="120"/>
        <w:jc w:val="both"/>
        <w:rPr>
          <w:rFonts w:ascii="Arial" w:hAnsi="Arial" w:cs="Arial"/>
          <w:color w:val="808080" w:themeColor="background1" w:themeShade="80"/>
          <w:sz w:val="20"/>
          <w:szCs w:val="20"/>
        </w:rPr>
      </w:pPr>
      <w:r w:rsidRPr="00580C1D">
        <w:rPr>
          <w:rFonts w:ascii="Arial" w:hAnsi="Arial" w:cs="Arial"/>
          <w:color w:val="808080" w:themeColor="background1" w:themeShade="80"/>
          <w:sz w:val="20"/>
          <w:szCs w:val="20"/>
        </w:rPr>
        <w:t>www.gosb.com.tr</w:t>
      </w:r>
    </w:p>
    <w:sectPr w:rsidR="00CC6B1A" w:rsidRPr="00580C1D" w:rsidSect="00580C1D">
      <w:headerReference w:type="default" r:id="rId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63904" w14:textId="77777777" w:rsidR="00D36F93" w:rsidRDefault="00D36F93" w:rsidP="00FF6C50">
      <w:r>
        <w:separator/>
      </w:r>
    </w:p>
  </w:endnote>
  <w:endnote w:type="continuationSeparator" w:id="0">
    <w:p w14:paraId="267B4331" w14:textId="77777777" w:rsidR="00D36F93" w:rsidRDefault="00D36F93" w:rsidP="00FF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A601A" w14:textId="77777777" w:rsidR="00D36F93" w:rsidRDefault="00D36F93" w:rsidP="00FF6C50">
      <w:r>
        <w:separator/>
      </w:r>
    </w:p>
  </w:footnote>
  <w:footnote w:type="continuationSeparator" w:id="0">
    <w:p w14:paraId="6A4846E3" w14:textId="77777777" w:rsidR="00D36F93" w:rsidRDefault="00D36F93" w:rsidP="00FF6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A3B75" w14:textId="0F765E2A" w:rsidR="00FF6C50" w:rsidRDefault="00FF6C50">
    <w:pPr>
      <w:pStyle w:val="stBilgi"/>
    </w:pPr>
    <w:r w:rsidRPr="0056363D">
      <w:rPr>
        <w:rFonts w:ascii="Verdana" w:hAnsi="Verdana"/>
        <w:noProof/>
        <w:sz w:val="20"/>
        <w:szCs w:val="20"/>
      </w:rPr>
      <w:drawing>
        <wp:inline distT="0" distB="0" distL="0" distR="0" wp14:anchorId="4B073212" wp14:editId="331E2350">
          <wp:extent cx="1444487" cy="450574"/>
          <wp:effectExtent l="0" t="0" r="3810" b="0"/>
          <wp:docPr id="1" name="Resim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781" cy="454097"/>
                  </a:xfrm>
                  <a:prstGeom prst="rect">
                    <a:avLst/>
                  </a:prstGeom>
                  <a:noFill/>
                  <a:ln>
                    <a:noFill/>
                  </a:ln>
                </pic:spPr>
              </pic:pic>
            </a:graphicData>
          </a:graphic>
        </wp:inline>
      </w:drawing>
    </w:r>
  </w:p>
  <w:p w14:paraId="1C9299B9" w14:textId="77777777" w:rsidR="00580C1D" w:rsidRDefault="00580C1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94"/>
    <w:rsid w:val="0004521F"/>
    <w:rsid w:val="00086750"/>
    <w:rsid w:val="000C2C76"/>
    <w:rsid w:val="0010171E"/>
    <w:rsid w:val="001B4392"/>
    <w:rsid w:val="001D6D5B"/>
    <w:rsid w:val="00221861"/>
    <w:rsid w:val="00273E95"/>
    <w:rsid w:val="00293ED0"/>
    <w:rsid w:val="002A6EBD"/>
    <w:rsid w:val="00300771"/>
    <w:rsid w:val="00326C3D"/>
    <w:rsid w:val="00366507"/>
    <w:rsid w:val="00376E34"/>
    <w:rsid w:val="00385C1F"/>
    <w:rsid w:val="00413DE0"/>
    <w:rsid w:val="005260FC"/>
    <w:rsid w:val="00545B3E"/>
    <w:rsid w:val="00563095"/>
    <w:rsid w:val="00580C1D"/>
    <w:rsid w:val="00583C3C"/>
    <w:rsid w:val="00586713"/>
    <w:rsid w:val="00622A47"/>
    <w:rsid w:val="0063608E"/>
    <w:rsid w:val="00637DC5"/>
    <w:rsid w:val="006608D1"/>
    <w:rsid w:val="00681410"/>
    <w:rsid w:val="006C7DB1"/>
    <w:rsid w:val="006E7852"/>
    <w:rsid w:val="00741FF4"/>
    <w:rsid w:val="008F6E24"/>
    <w:rsid w:val="0090004D"/>
    <w:rsid w:val="009C2987"/>
    <w:rsid w:val="00AC2DA1"/>
    <w:rsid w:val="00B24436"/>
    <w:rsid w:val="00B24A81"/>
    <w:rsid w:val="00B64F67"/>
    <w:rsid w:val="00B94FB0"/>
    <w:rsid w:val="00C25AAE"/>
    <w:rsid w:val="00C32DCB"/>
    <w:rsid w:val="00CC6B1A"/>
    <w:rsid w:val="00CE5443"/>
    <w:rsid w:val="00D36F93"/>
    <w:rsid w:val="00D51031"/>
    <w:rsid w:val="00DC0171"/>
    <w:rsid w:val="00F53D14"/>
    <w:rsid w:val="00F75294"/>
    <w:rsid w:val="00F954B4"/>
    <w:rsid w:val="00FA668E"/>
    <w:rsid w:val="00FF64EF"/>
    <w:rsid w:val="00FF6C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4CBB6"/>
  <w15:chartTrackingRefBased/>
  <w15:docId w15:val="{A4745262-BE7F-FE4B-A5BF-09A40437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F6C50"/>
    <w:pPr>
      <w:tabs>
        <w:tab w:val="center" w:pos="4536"/>
        <w:tab w:val="right" w:pos="9072"/>
      </w:tabs>
    </w:pPr>
  </w:style>
  <w:style w:type="character" w:customStyle="1" w:styleId="stBilgiChar">
    <w:name w:val="Üst Bilgi Char"/>
    <w:basedOn w:val="VarsaylanParagrafYazTipi"/>
    <w:link w:val="stBilgi"/>
    <w:uiPriority w:val="99"/>
    <w:rsid w:val="00FF6C50"/>
  </w:style>
  <w:style w:type="paragraph" w:styleId="AltBilgi">
    <w:name w:val="footer"/>
    <w:basedOn w:val="Normal"/>
    <w:link w:val="AltBilgiChar"/>
    <w:uiPriority w:val="99"/>
    <w:unhideWhenUsed/>
    <w:rsid w:val="00FF6C50"/>
    <w:pPr>
      <w:tabs>
        <w:tab w:val="center" w:pos="4536"/>
        <w:tab w:val="right" w:pos="9072"/>
      </w:tabs>
    </w:pPr>
  </w:style>
  <w:style w:type="character" w:customStyle="1" w:styleId="AltBilgiChar">
    <w:name w:val="Alt Bilgi Char"/>
    <w:basedOn w:val="VarsaylanParagrafYazTipi"/>
    <w:link w:val="AltBilgi"/>
    <w:uiPriority w:val="99"/>
    <w:rsid w:val="00FF6C50"/>
  </w:style>
  <w:style w:type="character" w:styleId="Kpr">
    <w:name w:val="Hyperlink"/>
    <w:uiPriority w:val="99"/>
    <w:unhideWhenUsed/>
    <w:rsid w:val="00C25AA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31635">
      <w:bodyDiv w:val="1"/>
      <w:marLeft w:val="0"/>
      <w:marRight w:val="0"/>
      <w:marTop w:val="0"/>
      <w:marBottom w:val="0"/>
      <w:divBdr>
        <w:top w:val="none" w:sz="0" w:space="0" w:color="auto"/>
        <w:left w:val="none" w:sz="0" w:space="0" w:color="auto"/>
        <w:bottom w:val="none" w:sz="0" w:space="0" w:color="auto"/>
        <w:right w:val="none" w:sz="0" w:space="0" w:color="auto"/>
      </w:divBdr>
    </w:div>
    <w:div w:id="191693979">
      <w:bodyDiv w:val="1"/>
      <w:marLeft w:val="0"/>
      <w:marRight w:val="0"/>
      <w:marTop w:val="0"/>
      <w:marBottom w:val="0"/>
      <w:divBdr>
        <w:top w:val="none" w:sz="0" w:space="0" w:color="auto"/>
        <w:left w:val="none" w:sz="0" w:space="0" w:color="auto"/>
        <w:bottom w:val="none" w:sz="0" w:space="0" w:color="auto"/>
        <w:right w:val="none" w:sz="0" w:space="0" w:color="auto"/>
      </w:divBdr>
    </w:div>
    <w:div w:id="217786610">
      <w:bodyDiv w:val="1"/>
      <w:marLeft w:val="0"/>
      <w:marRight w:val="0"/>
      <w:marTop w:val="0"/>
      <w:marBottom w:val="0"/>
      <w:divBdr>
        <w:top w:val="none" w:sz="0" w:space="0" w:color="auto"/>
        <w:left w:val="none" w:sz="0" w:space="0" w:color="auto"/>
        <w:bottom w:val="none" w:sz="0" w:space="0" w:color="auto"/>
        <w:right w:val="none" w:sz="0" w:space="0" w:color="auto"/>
      </w:divBdr>
    </w:div>
    <w:div w:id="349064818">
      <w:bodyDiv w:val="1"/>
      <w:marLeft w:val="0"/>
      <w:marRight w:val="0"/>
      <w:marTop w:val="0"/>
      <w:marBottom w:val="0"/>
      <w:divBdr>
        <w:top w:val="none" w:sz="0" w:space="0" w:color="auto"/>
        <w:left w:val="none" w:sz="0" w:space="0" w:color="auto"/>
        <w:bottom w:val="none" w:sz="0" w:space="0" w:color="auto"/>
        <w:right w:val="none" w:sz="0" w:space="0" w:color="auto"/>
      </w:divBdr>
    </w:div>
    <w:div w:id="387531665">
      <w:bodyDiv w:val="1"/>
      <w:marLeft w:val="0"/>
      <w:marRight w:val="0"/>
      <w:marTop w:val="0"/>
      <w:marBottom w:val="0"/>
      <w:divBdr>
        <w:top w:val="none" w:sz="0" w:space="0" w:color="auto"/>
        <w:left w:val="none" w:sz="0" w:space="0" w:color="auto"/>
        <w:bottom w:val="none" w:sz="0" w:space="0" w:color="auto"/>
        <w:right w:val="none" w:sz="0" w:space="0" w:color="auto"/>
      </w:divBdr>
      <w:divsChild>
        <w:div w:id="1758165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016561">
      <w:bodyDiv w:val="1"/>
      <w:marLeft w:val="0"/>
      <w:marRight w:val="0"/>
      <w:marTop w:val="0"/>
      <w:marBottom w:val="0"/>
      <w:divBdr>
        <w:top w:val="none" w:sz="0" w:space="0" w:color="auto"/>
        <w:left w:val="none" w:sz="0" w:space="0" w:color="auto"/>
        <w:bottom w:val="none" w:sz="0" w:space="0" w:color="auto"/>
        <w:right w:val="none" w:sz="0" w:space="0" w:color="auto"/>
      </w:divBdr>
    </w:div>
    <w:div w:id="479885257">
      <w:bodyDiv w:val="1"/>
      <w:marLeft w:val="0"/>
      <w:marRight w:val="0"/>
      <w:marTop w:val="0"/>
      <w:marBottom w:val="0"/>
      <w:divBdr>
        <w:top w:val="none" w:sz="0" w:space="0" w:color="auto"/>
        <w:left w:val="none" w:sz="0" w:space="0" w:color="auto"/>
        <w:bottom w:val="none" w:sz="0" w:space="0" w:color="auto"/>
        <w:right w:val="none" w:sz="0" w:space="0" w:color="auto"/>
      </w:divBdr>
    </w:div>
    <w:div w:id="661399073">
      <w:bodyDiv w:val="1"/>
      <w:marLeft w:val="0"/>
      <w:marRight w:val="0"/>
      <w:marTop w:val="0"/>
      <w:marBottom w:val="0"/>
      <w:divBdr>
        <w:top w:val="none" w:sz="0" w:space="0" w:color="auto"/>
        <w:left w:val="none" w:sz="0" w:space="0" w:color="auto"/>
        <w:bottom w:val="none" w:sz="0" w:space="0" w:color="auto"/>
        <w:right w:val="none" w:sz="0" w:space="0" w:color="auto"/>
      </w:divBdr>
    </w:div>
    <w:div w:id="681978574">
      <w:bodyDiv w:val="1"/>
      <w:marLeft w:val="0"/>
      <w:marRight w:val="0"/>
      <w:marTop w:val="0"/>
      <w:marBottom w:val="0"/>
      <w:divBdr>
        <w:top w:val="none" w:sz="0" w:space="0" w:color="auto"/>
        <w:left w:val="none" w:sz="0" w:space="0" w:color="auto"/>
        <w:bottom w:val="none" w:sz="0" w:space="0" w:color="auto"/>
        <w:right w:val="none" w:sz="0" w:space="0" w:color="auto"/>
      </w:divBdr>
      <w:divsChild>
        <w:div w:id="757796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542391">
      <w:bodyDiv w:val="1"/>
      <w:marLeft w:val="0"/>
      <w:marRight w:val="0"/>
      <w:marTop w:val="0"/>
      <w:marBottom w:val="0"/>
      <w:divBdr>
        <w:top w:val="none" w:sz="0" w:space="0" w:color="auto"/>
        <w:left w:val="none" w:sz="0" w:space="0" w:color="auto"/>
        <w:bottom w:val="none" w:sz="0" w:space="0" w:color="auto"/>
        <w:right w:val="none" w:sz="0" w:space="0" w:color="auto"/>
      </w:divBdr>
    </w:div>
    <w:div w:id="835724351">
      <w:bodyDiv w:val="1"/>
      <w:marLeft w:val="0"/>
      <w:marRight w:val="0"/>
      <w:marTop w:val="0"/>
      <w:marBottom w:val="0"/>
      <w:divBdr>
        <w:top w:val="none" w:sz="0" w:space="0" w:color="auto"/>
        <w:left w:val="none" w:sz="0" w:space="0" w:color="auto"/>
        <w:bottom w:val="none" w:sz="0" w:space="0" w:color="auto"/>
        <w:right w:val="none" w:sz="0" w:space="0" w:color="auto"/>
      </w:divBdr>
    </w:div>
    <w:div w:id="1165515424">
      <w:bodyDiv w:val="1"/>
      <w:marLeft w:val="0"/>
      <w:marRight w:val="0"/>
      <w:marTop w:val="0"/>
      <w:marBottom w:val="0"/>
      <w:divBdr>
        <w:top w:val="none" w:sz="0" w:space="0" w:color="auto"/>
        <w:left w:val="none" w:sz="0" w:space="0" w:color="auto"/>
        <w:bottom w:val="none" w:sz="0" w:space="0" w:color="auto"/>
        <w:right w:val="none" w:sz="0" w:space="0" w:color="auto"/>
      </w:divBdr>
      <w:divsChild>
        <w:div w:id="3462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875054">
      <w:bodyDiv w:val="1"/>
      <w:marLeft w:val="0"/>
      <w:marRight w:val="0"/>
      <w:marTop w:val="0"/>
      <w:marBottom w:val="0"/>
      <w:divBdr>
        <w:top w:val="none" w:sz="0" w:space="0" w:color="auto"/>
        <w:left w:val="none" w:sz="0" w:space="0" w:color="auto"/>
        <w:bottom w:val="none" w:sz="0" w:space="0" w:color="auto"/>
        <w:right w:val="none" w:sz="0" w:space="0" w:color="auto"/>
      </w:divBdr>
      <w:divsChild>
        <w:div w:id="2031057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856577">
      <w:bodyDiv w:val="1"/>
      <w:marLeft w:val="0"/>
      <w:marRight w:val="0"/>
      <w:marTop w:val="0"/>
      <w:marBottom w:val="0"/>
      <w:divBdr>
        <w:top w:val="none" w:sz="0" w:space="0" w:color="auto"/>
        <w:left w:val="none" w:sz="0" w:space="0" w:color="auto"/>
        <w:bottom w:val="none" w:sz="0" w:space="0" w:color="auto"/>
        <w:right w:val="none" w:sz="0" w:space="0" w:color="auto"/>
      </w:divBdr>
    </w:div>
    <w:div w:id="1521046215">
      <w:bodyDiv w:val="1"/>
      <w:marLeft w:val="0"/>
      <w:marRight w:val="0"/>
      <w:marTop w:val="0"/>
      <w:marBottom w:val="0"/>
      <w:divBdr>
        <w:top w:val="none" w:sz="0" w:space="0" w:color="auto"/>
        <w:left w:val="none" w:sz="0" w:space="0" w:color="auto"/>
        <w:bottom w:val="none" w:sz="0" w:space="0" w:color="auto"/>
        <w:right w:val="none" w:sz="0" w:space="0" w:color="auto"/>
      </w:divBdr>
      <w:divsChild>
        <w:div w:id="310915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1061348">
      <w:bodyDiv w:val="1"/>
      <w:marLeft w:val="0"/>
      <w:marRight w:val="0"/>
      <w:marTop w:val="0"/>
      <w:marBottom w:val="0"/>
      <w:divBdr>
        <w:top w:val="none" w:sz="0" w:space="0" w:color="auto"/>
        <w:left w:val="none" w:sz="0" w:space="0" w:color="auto"/>
        <w:bottom w:val="none" w:sz="0" w:space="0" w:color="auto"/>
        <w:right w:val="none" w:sz="0" w:space="0" w:color="auto"/>
      </w:divBdr>
      <w:divsChild>
        <w:div w:id="1868643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2351849">
      <w:bodyDiv w:val="1"/>
      <w:marLeft w:val="0"/>
      <w:marRight w:val="0"/>
      <w:marTop w:val="0"/>
      <w:marBottom w:val="0"/>
      <w:divBdr>
        <w:top w:val="none" w:sz="0" w:space="0" w:color="auto"/>
        <w:left w:val="none" w:sz="0" w:space="0" w:color="auto"/>
        <w:bottom w:val="none" w:sz="0" w:space="0" w:color="auto"/>
        <w:right w:val="none" w:sz="0" w:space="0" w:color="auto"/>
      </w:divBdr>
      <w:divsChild>
        <w:div w:id="740906418">
          <w:marLeft w:val="0"/>
          <w:marRight w:val="0"/>
          <w:marTop w:val="0"/>
          <w:marBottom w:val="0"/>
          <w:divBdr>
            <w:top w:val="single" w:sz="2" w:space="0" w:color="D9D9E3"/>
            <w:left w:val="single" w:sz="2" w:space="0" w:color="D9D9E3"/>
            <w:bottom w:val="single" w:sz="2" w:space="0" w:color="D9D9E3"/>
            <w:right w:val="single" w:sz="2" w:space="0" w:color="D9D9E3"/>
          </w:divBdr>
          <w:divsChild>
            <w:div w:id="181358172">
              <w:marLeft w:val="0"/>
              <w:marRight w:val="0"/>
              <w:marTop w:val="0"/>
              <w:marBottom w:val="0"/>
              <w:divBdr>
                <w:top w:val="single" w:sz="2" w:space="0" w:color="D9D9E3"/>
                <w:left w:val="single" w:sz="2" w:space="0" w:color="D9D9E3"/>
                <w:bottom w:val="single" w:sz="2" w:space="0" w:color="D9D9E3"/>
                <w:right w:val="single" w:sz="2" w:space="0" w:color="D9D9E3"/>
              </w:divBdr>
              <w:divsChild>
                <w:div w:id="1395086065">
                  <w:marLeft w:val="0"/>
                  <w:marRight w:val="0"/>
                  <w:marTop w:val="0"/>
                  <w:marBottom w:val="0"/>
                  <w:divBdr>
                    <w:top w:val="single" w:sz="2" w:space="0" w:color="D9D9E3"/>
                    <w:left w:val="single" w:sz="2" w:space="0" w:color="D9D9E3"/>
                    <w:bottom w:val="single" w:sz="2" w:space="0" w:color="D9D9E3"/>
                    <w:right w:val="single" w:sz="2" w:space="0" w:color="D9D9E3"/>
                  </w:divBdr>
                  <w:divsChild>
                    <w:div w:id="301038940">
                      <w:marLeft w:val="0"/>
                      <w:marRight w:val="0"/>
                      <w:marTop w:val="0"/>
                      <w:marBottom w:val="0"/>
                      <w:divBdr>
                        <w:top w:val="single" w:sz="2" w:space="0" w:color="D9D9E3"/>
                        <w:left w:val="single" w:sz="2" w:space="0" w:color="D9D9E3"/>
                        <w:bottom w:val="single" w:sz="2" w:space="0" w:color="D9D9E3"/>
                        <w:right w:val="single" w:sz="2" w:space="0" w:color="D9D9E3"/>
                      </w:divBdr>
                      <w:divsChild>
                        <w:div w:id="19274970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22547108">
          <w:marLeft w:val="0"/>
          <w:marRight w:val="0"/>
          <w:marTop w:val="0"/>
          <w:marBottom w:val="0"/>
          <w:divBdr>
            <w:top w:val="single" w:sz="2" w:space="0" w:color="D9D9E3"/>
            <w:left w:val="single" w:sz="2" w:space="0" w:color="D9D9E3"/>
            <w:bottom w:val="single" w:sz="2" w:space="0" w:color="D9D9E3"/>
            <w:right w:val="single" w:sz="2" w:space="0" w:color="D9D9E3"/>
          </w:divBdr>
          <w:divsChild>
            <w:div w:id="34627069">
              <w:marLeft w:val="0"/>
              <w:marRight w:val="0"/>
              <w:marTop w:val="0"/>
              <w:marBottom w:val="0"/>
              <w:divBdr>
                <w:top w:val="single" w:sz="2" w:space="0" w:color="D9D9E3"/>
                <w:left w:val="single" w:sz="2" w:space="0" w:color="D9D9E3"/>
                <w:bottom w:val="single" w:sz="2" w:space="0" w:color="D9D9E3"/>
                <w:right w:val="single" w:sz="2" w:space="0" w:color="D9D9E3"/>
              </w:divBdr>
              <w:divsChild>
                <w:div w:id="2098289594">
                  <w:marLeft w:val="0"/>
                  <w:marRight w:val="0"/>
                  <w:marTop w:val="0"/>
                  <w:marBottom w:val="0"/>
                  <w:divBdr>
                    <w:top w:val="single" w:sz="2" w:space="0" w:color="D9D9E3"/>
                    <w:left w:val="single" w:sz="2" w:space="0" w:color="D9D9E3"/>
                    <w:bottom w:val="single" w:sz="2" w:space="0" w:color="D9D9E3"/>
                    <w:right w:val="single" w:sz="2" w:space="0" w:color="D9D9E3"/>
                  </w:divBdr>
                  <w:divsChild>
                    <w:div w:id="204296261">
                      <w:marLeft w:val="0"/>
                      <w:marRight w:val="0"/>
                      <w:marTop w:val="0"/>
                      <w:marBottom w:val="0"/>
                      <w:divBdr>
                        <w:top w:val="single" w:sz="2" w:space="0" w:color="D9D9E3"/>
                        <w:left w:val="single" w:sz="2" w:space="0" w:color="D9D9E3"/>
                        <w:bottom w:val="single" w:sz="2" w:space="0" w:color="D9D9E3"/>
                        <w:right w:val="single" w:sz="2" w:space="0" w:color="D9D9E3"/>
                      </w:divBdr>
                      <w:divsChild>
                        <w:div w:id="7642998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likec@timep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likec@timep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427</Words>
  <Characters>2972</Characters>
  <Application>Microsoft Office Word</Application>
  <DocSecurity>0</DocSecurity>
  <Lines>52</Lines>
  <Paragraphs>16</Paragraphs>
  <ScaleCrop>false</ScaleCrop>
  <HeadingPairs>
    <vt:vector size="2" baseType="variant">
      <vt:variant>
        <vt:lpstr>Konu Başlığı</vt:lpstr>
      </vt:variant>
      <vt:variant>
        <vt:i4>1</vt:i4>
      </vt:variant>
    </vt:vector>
  </HeadingPairs>
  <TitlesOfParts>
    <vt:vector size="1" baseType="lpstr">
      <vt:lpstr>bASIN bÜLTENİ</vt:lpstr>
    </vt:vector>
  </TitlesOfParts>
  <Manager/>
  <Company/>
  <LinksUpToDate>false</LinksUpToDate>
  <CharactersWithSpaces>3384</CharactersWithSpaces>
  <SharedDoc>false</SharedDoc>
  <HyperlinkBase>www.timepr.com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Basin Bülteni</dc:title>
  <dc:subject/>
  <dc:creator>TimePR03</dc:creator>
  <cp:keywords/>
  <dc:description/>
  <cp:lastModifiedBy>Sevda Solak</cp:lastModifiedBy>
  <cp:revision>4</cp:revision>
  <dcterms:created xsi:type="dcterms:W3CDTF">2025-11-13T08:32:00Z</dcterms:created>
  <dcterms:modified xsi:type="dcterms:W3CDTF">2025-11-13T18:27:00Z</dcterms:modified>
  <cp:category/>
</cp:coreProperties>
</file>